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793105" cy="1710055"/>
            <wp:effectExtent l="0" t="0" r="17145" b="4445"/>
            <wp:docPr id="1" name="图片 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
                    <pic:cNvPicPr>
                      <a:picLocks noChangeAspect="1"/>
                    </pic:cNvPicPr>
                  </pic:nvPicPr>
                  <pic:blipFill>
                    <a:blip r:embed="rId4"/>
                    <a:srcRect l="6689" t="15096" r="6586" b="20128"/>
                    <a:stretch>
                      <a:fillRect/>
                    </a:stretch>
                  </pic:blipFill>
                  <pic:spPr>
                    <a:xfrm>
                      <a:off x="0" y="0"/>
                      <a:ext cx="5793105" cy="17100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sz w:val="32"/>
          <w:szCs w:val="32"/>
          <w:vertAlign w:val="subscript"/>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720"/>
        <w:jc w:val="both"/>
        <w:textAlignment w:val="auto"/>
        <w:outlineLvl w:val="9"/>
        <w:rPr>
          <w:rFonts w:hint="eastAsia"/>
          <w:b/>
          <w:bCs/>
          <w:sz w:val="36"/>
          <w:szCs w:val="36"/>
          <w:lang w:eastAsia="zh-CN"/>
        </w:rPr>
      </w:pPr>
      <w:r>
        <w:rPr>
          <w:rFonts w:hint="eastAsia"/>
          <w:b/>
          <w:bCs/>
          <w:sz w:val="36"/>
          <w:szCs w:val="36"/>
          <w:lang w:eastAsia="zh-CN"/>
        </w:rPr>
        <w:t>关于召开“地热能清洁能源供热（冷）投资运营模式</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b/>
          <w:bCs/>
          <w:sz w:val="36"/>
          <w:szCs w:val="36"/>
          <w:lang w:eastAsia="zh-CN"/>
        </w:rPr>
      </w:pPr>
      <w:r>
        <w:rPr>
          <w:rFonts w:hint="eastAsia"/>
          <w:b/>
          <w:bCs/>
          <w:sz w:val="36"/>
          <w:szCs w:val="36"/>
          <w:lang w:eastAsia="zh-CN"/>
        </w:rPr>
        <w:t>研讨会”</w:t>
      </w:r>
      <w:r>
        <w:rPr>
          <w:rFonts w:hint="eastAsia"/>
          <w:b/>
          <w:bCs/>
          <w:sz w:val="36"/>
          <w:szCs w:val="36"/>
          <w:lang w:val="en-US" w:eastAsia="zh-CN"/>
        </w:rPr>
        <w:t>的</w:t>
      </w:r>
      <w:r>
        <w:rPr>
          <w:rFonts w:hint="eastAsia"/>
          <w:b/>
          <w:bCs/>
          <w:sz w:val="36"/>
          <w:szCs w:val="36"/>
          <w:lang w:eastAsia="zh-CN"/>
        </w:rPr>
        <w:t>通知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jc w:val="center"/>
        <w:textAlignment w:val="auto"/>
        <w:outlineLvl w:val="9"/>
        <w:rPr>
          <w:sz w:val="28"/>
          <w:szCs w:val="28"/>
        </w:rPr>
      </w:pPr>
    </w:p>
    <w:p>
      <w:pPr>
        <w:keepNext w:val="0"/>
        <w:keepLines w:val="0"/>
        <w:pageBreakBefore w:val="0"/>
        <w:widowControl w:val="0"/>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各地市分会</w:t>
      </w:r>
      <w:r>
        <w:rPr>
          <w:rFonts w:hint="eastAsia" w:ascii="宋体" w:hAnsi="宋体" w:cs="宋体"/>
          <w:sz w:val="30"/>
          <w:szCs w:val="30"/>
          <w:lang w:val="en-US" w:eastAsia="zh-CN"/>
        </w:rPr>
        <w:t>、有关单位</w:t>
      </w:r>
      <w:r>
        <w:rPr>
          <w:rFonts w:hint="eastAsia" w:ascii="宋体" w:hAnsi="宋体" w:eastAsia="宋体" w:cs="宋体"/>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r>
        <w:rPr>
          <w:rFonts w:hint="eastAsia" w:ascii="宋体" w:hAnsi="宋体" w:cs="宋体"/>
          <w:sz w:val="30"/>
          <w:szCs w:val="30"/>
          <w:lang w:val="en-US" w:eastAsia="zh-CN"/>
        </w:rPr>
        <w:t xml:space="preserve"> 国家《地热能开发利用“十三五”规划》（发改能源【2017】158号）已于今年1月23日正式发布，规划明确指出地热能对调整能源结构、节能减排、改善环境具有重要意义。为贯彻落实国家关于开发利用地热能和煤改电治理大气污染等相关政策，发挥暖通行业技术优势，与风投公司合作，积极参与各地市县政府合作投资城镇清洁能源基础建设，改善我省环境空气质量。经协会研究，定于2017年4月19日召开地热能清洁供暖（冷）投资运营模式研讨会，共同探讨优化运营模式，以推动地热能开发利用工作的深入开展。现将会议相关事宜通知如下</w:t>
      </w:r>
      <w:r>
        <w:rPr>
          <w:rFonts w:hint="eastAsia" w:ascii="宋体" w:hAnsi="宋体" w:eastAsia="宋体" w:cs="宋体"/>
          <w:sz w:val="30"/>
          <w:szCs w:val="30"/>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会议内容：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1、解读地热能国家相关</w:t>
      </w:r>
      <w:r>
        <w:rPr>
          <w:rFonts w:hint="eastAsia" w:ascii="宋体" w:hAnsi="宋体" w:cs="宋体"/>
          <w:sz w:val="30"/>
          <w:szCs w:val="30"/>
          <w:lang w:val="en-US" w:eastAsia="zh-CN"/>
        </w:rPr>
        <w:t>支持</w:t>
      </w:r>
      <w:r>
        <w:rPr>
          <w:rFonts w:hint="eastAsia" w:ascii="宋体" w:hAnsi="宋体" w:eastAsia="宋体" w:cs="宋体"/>
          <w:sz w:val="30"/>
          <w:szCs w:val="30"/>
          <w:lang w:val="en-US" w:eastAsia="zh-CN"/>
        </w:rPr>
        <w:t>政策；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2、当前地热能开发利用存在的主要问题解析；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3、地热能的分类与开发应用的研究；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4、地热能利用的设计依据及设计计算方法；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5、地热能地下地质勘察</w:t>
      </w:r>
      <w:r>
        <w:rPr>
          <w:rFonts w:hint="eastAsia" w:ascii="宋体" w:hAnsi="宋体" w:cs="宋体"/>
          <w:sz w:val="30"/>
          <w:szCs w:val="30"/>
          <w:lang w:val="en-US" w:eastAsia="zh-CN"/>
        </w:rPr>
        <w:t>在地热能开利用中的重要性</w:t>
      </w:r>
      <w:r>
        <w:rPr>
          <w:rFonts w:hint="eastAsia" w:ascii="宋体" w:hAnsi="宋体" w:eastAsia="宋体" w:cs="宋体"/>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6、地质结构与换热量的影响分析；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7、地热能施工技术对区域能源</w:t>
      </w:r>
      <w:r>
        <w:rPr>
          <w:rFonts w:hint="eastAsia" w:ascii="宋体" w:hAnsi="宋体" w:cs="宋体"/>
          <w:sz w:val="30"/>
          <w:szCs w:val="30"/>
          <w:lang w:val="en-US" w:eastAsia="zh-CN"/>
        </w:rPr>
        <w:t>PPP</w:t>
      </w:r>
      <w:r>
        <w:rPr>
          <w:rFonts w:hint="eastAsia" w:ascii="宋体" w:hAnsi="宋体" w:eastAsia="宋体" w:cs="宋体"/>
          <w:sz w:val="30"/>
          <w:szCs w:val="30"/>
          <w:lang w:val="en-US" w:eastAsia="zh-CN"/>
        </w:rPr>
        <w:t>投资运营的影响；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8、怎样依托专业技术优势与</w:t>
      </w:r>
      <w:r>
        <w:rPr>
          <w:rFonts w:hint="eastAsia" w:ascii="宋体" w:hAnsi="宋体" w:cs="宋体"/>
          <w:sz w:val="30"/>
          <w:szCs w:val="30"/>
          <w:lang w:val="en-US" w:eastAsia="zh-CN"/>
        </w:rPr>
        <w:t>地方</w:t>
      </w:r>
      <w:r>
        <w:rPr>
          <w:rFonts w:hint="eastAsia" w:ascii="宋体" w:hAnsi="宋体" w:eastAsia="宋体" w:cs="宋体"/>
          <w:sz w:val="30"/>
          <w:szCs w:val="30"/>
          <w:lang w:val="en-US" w:eastAsia="zh-CN"/>
        </w:rPr>
        <w:t>政府</w:t>
      </w:r>
      <w:r>
        <w:rPr>
          <w:rFonts w:hint="eastAsia" w:ascii="宋体" w:hAnsi="宋体" w:cs="宋体"/>
          <w:sz w:val="30"/>
          <w:szCs w:val="30"/>
          <w:lang w:val="en-US" w:eastAsia="zh-CN"/>
        </w:rPr>
        <w:t>和社会资本</w:t>
      </w:r>
      <w:r>
        <w:rPr>
          <w:rFonts w:hint="eastAsia" w:ascii="宋体" w:hAnsi="宋体" w:eastAsia="宋体" w:cs="宋体"/>
          <w:sz w:val="30"/>
          <w:szCs w:val="30"/>
          <w:lang w:val="en-US" w:eastAsia="zh-CN"/>
        </w:rPr>
        <w:t xml:space="preserve">多方合作联手成就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地热能清洁能源供</w:t>
      </w:r>
      <w:r>
        <w:rPr>
          <w:rFonts w:hint="eastAsia" w:ascii="宋体" w:hAnsi="宋体" w:cs="宋体"/>
          <w:sz w:val="30"/>
          <w:szCs w:val="30"/>
          <w:lang w:val="en-US" w:eastAsia="zh-CN"/>
        </w:rPr>
        <w:t>暖（冷）</w:t>
      </w:r>
      <w:r>
        <w:rPr>
          <w:rFonts w:hint="eastAsia" w:ascii="宋体" w:hAnsi="宋体" w:eastAsia="宋体" w:cs="宋体"/>
          <w:sz w:val="30"/>
          <w:szCs w:val="30"/>
          <w:lang w:val="en-US"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9、</w:t>
      </w:r>
      <w:r>
        <w:rPr>
          <w:rFonts w:hint="eastAsia" w:ascii="宋体" w:hAnsi="宋体" w:cs="宋体"/>
          <w:sz w:val="30"/>
          <w:szCs w:val="30"/>
          <w:lang w:val="en-US" w:eastAsia="zh-CN"/>
        </w:rPr>
        <w:t>如何</w:t>
      </w:r>
      <w:r>
        <w:rPr>
          <w:rFonts w:hint="eastAsia" w:ascii="宋体" w:hAnsi="宋体" w:eastAsia="宋体" w:cs="宋体"/>
          <w:sz w:val="30"/>
          <w:szCs w:val="30"/>
          <w:lang w:val="en-US" w:eastAsia="zh-CN"/>
        </w:rPr>
        <w:t>签订战略合作协议和特权经营权，实现政府、社会、风投、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施工、运营等多方共赢的相应流程和方案研讨；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10、怎样在项目地成立项目公司，实现统一管理、单独核算、共同发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展。</w:t>
      </w:r>
    </w:p>
    <w:p>
      <w:pPr>
        <w:keepNext w:val="0"/>
        <w:keepLines w:val="0"/>
        <w:pageBreakBefore w:val="0"/>
        <w:widowControl w:val="0"/>
        <w:numPr>
          <w:ilvl w:val="0"/>
          <w:numId w:val="2"/>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参会对象：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各地市分会会长、副会长、秘书长。</w:t>
      </w:r>
    </w:p>
    <w:p>
      <w:pPr>
        <w:keepNext w:val="0"/>
        <w:keepLines w:val="0"/>
        <w:pageBreakBefore w:val="0"/>
        <w:widowControl w:val="0"/>
        <w:numPr>
          <w:ilvl w:val="0"/>
          <w:numId w:val="3"/>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时间、地点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时间：2017年4月19日上午</w:t>
      </w:r>
      <w:r>
        <w:rPr>
          <w:rFonts w:hint="eastAsia" w:ascii="宋体" w:hAnsi="宋体" w:cs="宋体"/>
          <w:sz w:val="30"/>
          <w:szCs w:val="30"/>
          <w:lang w:val="en-US" w:eastAsia="zh-CN"/>
        </w:rPr>
        <w:t>8:30签到，</w:t>
      </w:r>
      <w:r>
        <w:rPr>
          <w:rFonts w:hint="eastAsia" w:ascii="宋体" w:hAnsi="宋体" w:eastAsia="宋体" w:cs="宋体"/>
          <w:sz w:val="30"/>
          <w:szCs w:val="30"/>
          <w:lang w:val="en-US" w:eastAsia="zh-CN"/>
        </w:rPr>
        <w:t>9：00—12:00</w:t>
      </w:r>
      <w:r>
        <w:rPr>
          <w:rFonts w:hint="eastAsia" w:ascii="宋体" w:hAnsi="宋体" w:cs="宋体"/>
          <w:sz w:val="30"/>
          <w:szCs w:val="30"/>
          <w:lang w:val="en-US" w:eastAsia="zh-CN"/>
        </w:rPr>
        <w:t>会议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地点：郑州市金水路</w:t>
      </w:r>
      <w:r>
        <w:rPr>
          <w:rFonts w:hint="eastAsia" w:ascii="宋体" w:hAnsi="宋体" w:cs="宋体"/>
          <w:sz w:val="30"/>
          <w:szCs w:val="30"/>
          <w:lang w:val="en-US" w:eastAsia="zh-CN"/>
        </w:rPr>
        <w:t>8</w:t>
      </w:r>
      <w:r>
        <w:rPr>
          <w:rFonts w:hint="eastAsia" w:ascii="宋体" w:hAnsi="宋体" w:eastAsia="宋体" w:cs="宋体"/>
          <w:sz w:val="30"/>
          <w:szCs w:val="30"/>
          <w:lang w:val="en-US" w:eastAsia="zh-CN"/>
        </w:rPr>
        <w:t>号</w:t>
      </w:r>
      <w:r>
        <w:rPr>
          <w:rFonts w:hint="eastAsia" w:ascii="宋体" w:hAnsi="宋体" w:cs="宋体"/>
          <w:sz w:val="30"/>
          <w:szCs w:val="30"/>
          <w:lang w:val="en-US" w:eastAsia="zh-CN"/>
        </w:rPr>
        <w:t>紫荆山</w:t>
      </w:r>
      <w:r>
        <w:rPr>
          <w:rFonts w:hint="eastAsia" w:ascii="宋体" w:hAnsi="宋体" w:eastAsia="宋体" w:cs="宋体"/>
          <w:sz w:val="30"/>
          <w:szCs w:val="30"/>
          <w:lang w:val="en-US" w:eastAsia="zh-CN"/>
        </w:rPr>
        <w:t>宾馆</w:t>
      </w:r>
      <w:r>
        <w:rPr>
          <w:rFonts w:hint="eastAsia" w:ascii="宋体" w:hAnsi="宋体" w:cs="宋体"/>
          <w:sz w:val="30"/>
          <w:szCs w:val="30"/>
          <w:lang w:val="en-US" w:eastAsia="zh-CN"/>
        </w:rPr>
        <w:t>1号楼3楼第二</w:t>
      </w:r>
      <w:r>
        <w:rPr>
          <w:rFonts w:hint="eastAsia" w:ascii="宋体" w:hAnsi="宋体" w:eastAsia="宋体" w:cs="宋体"/>
          <w:sz w:val="30"/>
          <w:szCs w:val="30"/>
          <w:lang w:val="en-US" w:eastAsia="zh-CN"/>
        </w:rPr>
        <w:t>会议室</w:t>
      </w:r>
    </w:p>
    <w:p>
      <w:pPr>
        <w:keepNext w:val="0"/>
        <w:keepLines w:val="0"/>
        <w:pageBreakBefore w:val="0"/>
        <w:widowControl w:val="0"/>
        <w:numPr>
          <w:ilvl w:val="0"/>
          <w:numId w:val="4"/>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报名方法：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firstLine="562"/>
        <w:jc w:val="both"/>
        <w:textAlignment w:val="auto"/>
        <w:outlineLvl w:val="9"/>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各分会统一填写参会人员报名回执表（附件1）于2017年4月18日12:00时前发到协会邮箱，以便会务安排。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cs="宋体"/>
          <w:b/>
          <w:bCs/>
          <w:sz w:val="30"/>
          <w:szCs w:val="30"/>
          <w:lang w:val="en-US" w:eastAsia="zh-CN"/>
        </w:rPr>
      </w:pPr>
      <w:r>
        <w:rPr>
          <w:rFonts w:hint="eastAsia" w:ascii="宋体" w:hAnsi="宋体" w:cs="宋体"/>
          <w:b/>
          <w:bCs/>
          <w:sz w:val="30"/>
          <w:szCs w:val="30"/>
          <w:lang w:val="en-US" w:eastAsia="zh-CN"/>
        </w:rPr>
        <w:t>五、联系方式：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jc w:val="both"/>
        <w:textAlignment w:val="auto"/>
        <w:outlineLvl w:val="9"/>
        <w:rPr>
          <w:rFonts w:hint="eastAsia" w:ascii="宋体" w:hAnsi="宋体" w:eastAsia="宋体" w:cs="宋体"/>
          <w:sz w:val="30"/>
          <w:szCs w:val="30"/>
          <w:lang w:val="en-US" w:eastAsia="zh-CN"/>
        </w:rPr>
      </w:pPr>
      <w:r>
        <w:rPr>
          <w:rFonts w:hint="eastAsia" w:ascii="宋体" w:hAnsi="宋体" w:cs="宋体"/>
          <w:b/>
          <w:bCs/>
          <w:sz w:val="30"/>
          <w:szCs w:val="30"/>
          <w:lang w:val="en-US" w:eastAsia="zh-CN"/>
        </w:rPr>
        <w:t xml:space="preserve">  </w:t>
      </w:r>
      <w:r>
        <w:rPr>
          <w:rFonts w:hint="eastAsia" w:ascii="宋体" w:hAnsi="宋体" w:cs="宋体"/>
          <w:b w:val="0"/>
          <w:bCs w:val="0"/>
          <w:sz w:val="30"/>
          <w:szCs w:val="30"/>
          <w:lang w:val="en-US" w:eastAsia="zh-CN"/>
        </w:rPr>
        <w:t xml:space="preserve">  河南省暖通空调冷冻节能协会秘书处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cs="宋体"/>
          <w:sz w:val="30"/>
          <w:szCs w:val="30"/>
          <w:lang w:val="en-US" w:eastAsia="zh-CN"/>
        </w:rPr>
        <w:t>联系方式</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 xml:space="preserve">0371-66366626      </w:t>
      </w:r>
      <w:r>
        <w:rPr>
          <w:rFonts w:hint="eastAsia" w:ascii="仿宋_GB2312" w:eastAsia="仿宋_GB2312"/>
          <w:kern w:val="2"/>
          <w:sz w:val="30"/>
          <w:szCs w:val="30"/>
        </w:rPr>
        <w:t>E-mail:</w:t>
      </w:r>
      <w:r>
        <w:rPr>
          <w:rFonts w:hint="eastAsia" w:ascii="仿宋_GB2312" w:eastAsia="仿宋_GB2312"/>
          <w:kern w:val="2"/>
          <w:sz w:val="30"/>
          <w:szCs w:val="30"/>
          <w:lang w:val="en-US" w:eastAsia="zh-CN"/>
        </w:rPr>
        <w:t>hnktxh@126.com</w:t>
      </w:r>
      <w:r>
        <w:rPr>
          <w:rFonts w:hint="eastAsia" w:ascii="宋体" w:hAnsi="宋体" w:eastAsia="宋体" w:cs="宋体"/>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firstLine="600" w:firstLineChars="200"/>
        <w:jc w:val="both"/>
        <w:textAlignment w:val="auto"/>
        <w:outlineLvl w:val="9"/>
        <w:rPr>
          <w:rFonts w:hint="eastAsia" w:ascii="宋体" w:hAnsi="宋体" w:cs="宋体"/>
          <w:sz w:val="30"/>
          <w:szCs w:val="30"/>
          <w:lang w:val="en-US" w:eastAsia="zh-CN"/>
        </w:rPr>
      </w:pPr>
      <w:r>
        <w:rPr>
          <w:rFonts w:hint="eastAsia" w:ascii="宋体" w:hAnsi="宋体" w:cs="宋体"/>
          <w:sz w:val="30"/>
          <w:szCs w:val="30"/>
          <w:lang w:val="en-US" w:eastAsia="zh-CN"/>
        </w:rPr>
        <w:t>联 系 人：潘婷婷 15038173721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firstLine="600" w:firstLineChars="200"/>
        <w:jc w:val="both"/>
        <w:textAlignment w:val="auto"/>
        <w:outlineLvl w:val="9"/>
        <w:rPr>
          <w:rFonts w:hint="eastAsia" w:ascii="宋体" w:hAnsi="宋体" w:cs="宋体"/>
          <w:sz w:val="30"/>
          <w:szCs w:val="30"/>
          <w:lang w:val="en-US" w:eastAsia="zh-CN"/>
        </w:rPr>
      </w:pPr>
      <w:r>
        <w:rPr>
          <w:rFonts w:hint="eastAsia" w:ascii="宋体" w:hAnsi="宋体" w:cs="宋体"/>
          <w:sz w:val="30"/>
          <w:szCs w:val="30"/>
          <w:lang w:val="en-US" w:eastAsia="zh-CN"/>
        </w:rPr>
        <w:t xml:space="preserve">          张  枝 13526875825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r>
        <w:rPr>
          <w:rFonts w:hint="eastAsia" w:ascii="宋体" w:hAnsi="宋体" w:cs="宋体"/>
          <w:sz w:val="30"/>
          <w:szCs w:val="30"/>
          <w:lang w:val="en-US" w:eastAsia="zh-CN"/>
        </w:rPr>
        <w:t xml:space="preserve">     </w:t>
      </w:r>
      <w:r>
        <w:rPr>
          <w:rFonts w:hint="eastAsia" w:ascii="宋体" w:hAnsi="宋体" w:eastAsia="宋体" w:cs="宋体"/>
          <w:sz w:val="30"/>
          <w:szCs w:val="30"/>
          <w:lang w:val="en-US" w:eastAsia="zh-CN"/>
        </w:rPr>
        <w:t>河南省暖通空调冷冻节能协会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auto"/>
        <w:ind w:left="0" w:leftChars="0" w:right="0" w:rightChars="0"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r>
        <w:rPr>
          <w:rFonts w:hint="eastAsia" w:ascii="宋体" w:hAnsi="宋体" w:cs="宋体"/>
          <w:sz w:val="30"/>
          <w:szCs w:val="30"/>
          <w:lang w:val="en-US" w:eastAsia="zh-CN"/>
        </w:rPr>
        <w:t xml:space="preserve">      2017</w:t>
      </w:r>
      <w:r>
        <w:rPr>
          <w:rFonts w:hint="eastAsia" w:ascii="宋体" w:hAnsi="宋体" w:eastAsia="宋体" w:cs="宋体"/>
          <w:sz w:val="30"/>
          <w:szCs w:val="30"/>
          <w:lang w:val="en-US" w:eastAsia="zh-CN"/>
        </w:rPr>
        <w:t>年</w:t>
      </w:r>
      <w:r>
        <w:rPr>
          <w:rFonts w:hint="eastAsia" w:ascii="宋体" w:hAnsi="宋体" w:cs="宋体"/>
          <w:sz w:val="30"/>
          <w:szCs w:val="30"/>
          <w:lang w:val="en-US" w:eastAsia="zh-CN"/>
        </w:rPr>
        <w:t>4</w:t>
      </w:r>
      <w:r>
        <w:rPr>
          <w:rFonts w:hint="eastAsia" w:ascii="宋体" w:hAnsi="宋体" w:eastAsia="宋体" w:cs="宋体"/>
          <w:sz w:val="30"/>
          <w:szCs w:val="30"/>
          <w:lang w:val="en-US" w:eastAsia="zh-CN"/>
        </w:rPr>
        <w:t>月</w:t>
      </w:r>
      <w:r>
        <w:rPr>
          <w:rFonts w:hint="eastAsia" w:ascii="宋体" w:hAnsi="宋体" w:cs="宋体"/>
          <w:sz w:val="30"/>
          <w:szCs w:val="30"/>
          <w:lang w:val="en-US" w:eastAsia="zh-CN"/>
        </w:rPr>
        <w:t>13</w:t>
      </w:r>
      <w:r>
        <w:rPr>
          <w:rFonts w:hint="eastAsia" w:ascii="宋体" w:hAnsi="宋体" w:eastAsia="宋体" w:cs="宋体"/>
          <w:sz w:val="30"/>
          <w:szCs w:val="30"/>
          <w:lang w:val="en-US" w:eastAsia="zh-CN"/>
        </w:rPr>
        <w:t>日</w:t>
      </w:r>
    </w:p>
    <w:p>
      <w:pPr>
        <w:spacing w:line="520" w:lineRule="exact"/>
        <w:ind w:right="205" w:rightChars="98"/>
        <w:rPr>
          <w:rFonts w:hint="eastAsia" w:ascii="宋体" w:hAnsi="宋体" w:eastAsia="宋体" w:cs="宋体"/>
          <w:sz w:val="30"/>
          <w:szCs w:val="30"/>
        </w:rPr>
      </w:pPr>
      <w:r>
        <w:rPr>
          <w:rFonts w:hint="eastAsia" w:ascii="宋体" w:hAnsi="宋体" w:eastAsia="宋体" w:cs="宋体"/>
          <w:b/>
          <w:bCs/>
          <w:color w:val="000000"/>
          <w:sz w:val="30"/>
          <w:szCs w:val="30"/>
        </w:rPr>
        <w:t>附件</w:t>
      </w:r>
      <w:r>
        <w:rPr>
          <w:rFonts w:hint="eastAsia" w:ascii="宋体" w:hAnsi="宋体" w:eastAsia="宋体" w:cs="宋体"/>
          <w:b/>
          <w:bCs/>
          <w:color w:val="000000"/>
          <w:sz w:val="30"/>
          <w:szCs w:val="30"/>
          <w:lang w:val="en-US" w:eastAsia="zh-CN"/>
        </w:rPr>
        <w:t>1</w:t>
      </w:r>
      <w:r>
        <w:rPr>
          <w:rFonts w:hint="eastAsia" w:ascii="宋体" w:hAnsi="宋体" w:eastAsia="宋体" w:cs="宋体"/>
          <w:b/>
          <w:bCs/>
          <w:color w:val="000000"/>
          <w:sz w:val="30"/>
          <w:szCs w:val="30"/>
        </w:rPr>
        <w:t>：</w:t>
      </w:r>
    </w:p>
    <w:p>
      <w:pPr>
        <w:autoSpaceDN w:val="0"/>
        <w:spacing w:line="390" w:lineRule="atLeast"/>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报名回执表</w:t>
      </w:r>
    </w:p>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auto"/>
        <w:outlineLvl w:val="9"/>
        <w:rPr>
          <w:rFonts w:hint="eastAsia" w:ascii="仿宋_GB2312" w:hAnsi="仿宋_GB2312"/>
          <w:b/>
          <w:bCs/>
          <w:color w:val="000000"/>
          <w:sz w:val="30"/>
          <w:szCs w:val="30"/>
        </w:rPr>
      </w:pPr>
    </w:p>
    <w:tbl>
      <w:tblPr>
        <w:tblStyle w:val="3"/>
        <w:tblW w:w="8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417"/>
        <w:gridCol w:w="1033"/>
        <w:gridCol w:w="1691"/>
        <w:gridCol w:w="1050"/>
        <w:gridCol w:w="334"/>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463" w:type="dxa"/>
            <w:vAlign w:val="center"/>
          </w:tcPr>
          <w:p>
            <w:pPr>
              <w:spacing w:line="360" w:lineRule="auto"/>
              <w:jc w:val="center"/>
              <w:rPr>
                <w:rFonts w:ascii="仿宋_GB2312" w:hAnsi="宋体"/>
                <w:sz w:val="28"/>
                <w:szCs w:val="28"/>
              </w:rPr>
            </w:pPr>
            <w:r>
              <w:rPr>
                <w:rFonts w:hint="eastAsia" w:ascii="仿宋_GB2312" w:hAnsi="宋体"/>
                <w:sz w:val="28"/>
                <w:szCs w:val="28"/>
              </w:rPr>
              <w:t>单位名称</w:t>
            </w:r>
          </w:p>
        </w:tc>
        <w:tc>
          <w:tcPr>
            <w:tcW w:w="4141" w:type="dxa"/>
            <w:gridSpan w:val="3"/>
            <w:vAlign w:val="center"/>
          </w:tcPr>
          <w:p>
            <w:pPr>
              <w:spacing w:line="360" w:lineRule="auto"/>
              <w:jc w:val="center"/>
              <w:rPr>
                <w:rFonts w:hint="eastAsia" w:ascii="仿宋_GB2312" w:hAnsi="宋体" w:eastAsia="仿宋_GB2312"/>
                <w:sz w:val="28"/>
                <w:szCs w:val="28"/>
                <w:lang w:eastAsia="zh-CN"/>
              </w:rPr>
            </w:pPr>
          </w:p>
        </w:tc>
        <w:tc>
          <w:tcPr>
            <w:tcW w:w="1384" w:type="dxa"/>
            <w:gridSpan w:val="2"/>
            <w:vAlign w:val="center"/>
          </w:tcPr>
          <w:p>
            <w:pPr>
              <w:spacing w:line="360" w:lineRule="auto"/>
              <w:jc w:val="center"/>
              <w:rPr>
                <w:rFonts w:ascii="仿宋_GB2312" w:hAnsi="宋体"/>
                <w:sz w:val="28"/>
                <w:szCs w:val="28"/>
              </w:rPr>
            </w:pPr>
            <w:r>
              <w:rPr>
                <w:rFonts w:hint="eastAsia" w:ascii="仿宋_GB2312" w:hAnsi="宋体"/>
                <w:sz w:val="28"/>
                <w:szCs w:val="28"/>
              </w:rPr>
              <w:t>联 系 人</w:t>
            </w:r>
          </w:p>
        </w:tc>
        <w:tc>
          <w:tcPr>
            <w:tcW w:w="1962" w:type="dxa"/>
            <w:vAlign w:val="center"/>
          </w:tcPr>
          <w:p>
            <w:pPr>
              <w:spacing w:line="360" w:lineRule="auto"/>
              <w:jc w:val="center"/>
              <w:rPr>
                <w:rFonts w:hint="eastAsia" w:ascii="仿宋_GB2312" w:hAnsi="宋体"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463" w:type="dxa"/>
            <w:vAlign w:val="center"/>
          </w:tcPr>
          <w:p>
            <w:pPr>
              <w:spacing w:line="360" w:lineRule="auto"/>
              <w:jc w:val="center"/>
              <w:rPr>
                <w:rFonts w:ascii="仿宋_GB2312" w:hAnsi="宋体"/>
                <w:sz w:val="28"/>
                <w:szCs w:val="28"/>
              </w:rPr>
            </w:pPr>
            <w:r>
              <w:rPr>
                <w:rFonts w:hint="eastAsia" w:ascii="仿宋_GB2312" w:hAnsi="宋体"/>
                <w:sz w:val="28"/>
                <w:szCs w:val="28"/>
              </w:rPr>
              <w:t>通讯地址</w:t>
            </w:r>
          </w:p>
        </w:tc>
        <w:tc>
          <w:tcPr>
            <w:tcW w:w="4141" w:type="dxa"/>
            <w:gridSpan w:val="3"/>
            <w:vAlign w:val="center"/>
          </w:tcPr>
          <w:p>
            <w:pPr>
              <w:spacing w:line="360" w:lineRule="auto"/>
              <w:jc w:val="center"/>
              <w:rPr>
                <w:rFonts w:hint="eastAsia" w:ascii="仿宋_GB2312" w:hAnsi="宋体" w:eastAsia="仿宋_GB2312"/>
                <w:sz w:val="28"/>
                <w:szCs w:val="28"/>
                <w:lang w:eastAsia="zh-CN"/>
              </w:rPr>
            </w:pPr>
          </w:p>
        </w:tc>
        <w:tc>
          <w:tcPr>
            <w:tcW w:w="1384" w:type="dxa"/>
            <w:gridSpan w:val="2"/>
            <w:vAlign w:val="center"/>
          </w:tcPr>
          <w:p>
            <w:pPr>
              <w:spacing w:line="360" w:lineRule="auto"/>
              <w:jc w:val="center"/>
              <w:rPr>
                <w:rFonts w:ascii="仿宋_GB2312" w:hAnsi="宋体"/>
                <w:sz w:val="28"/>
                <w:szCs w:val="28"/>
              </w:rPr>
            </w:pPr>
            <w:r>
              <w:rPr>
                <w:rFonts w:hint="eastAsia" w:ascii="仿宋_GB2312" w:hAnsi="宋体"/>
                <w:sz w:val="28"/>
                <w:szCs w:val="28"/>
              </w:rPr>
              <w:t>邮政编码</w:t>
            </w:r>
          </w:p>
        </w:tc>
        <w:tc>
          <w:tcPr>
            <w:tcW w:w="1962" w:type="dxa"/>
            <w:vAlign w:val="center"/>
          </w:tcPr>
          <w:p>
            <w:pPr>
              <w:spacing w:line="360" w:lineRule="auto"/>
              <w:jc w:val="center"/>
              <w:rPr>
                <w:rFonts w:hint="eastAsia" w:ascii="仿宋_GB2312" w:hAnsi="宋体"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463" w:type="dxa"/>
            <w:vAlign w:val="center"/>
          </w:tcPr>
          <w:p>
            <w:pPr>
              <w:spacing w:line="360" w:lineRule="auto"/>
              <w:jc w:val="center"/>
              <w:rPr>
                <w:rFonts w:ascii="仿宋_GB2312" w:hAnsi="宋体"/>
                <w:sz w:val="28"/>
                <w:szCs w:val="28"/>
              </w:rPr>
            </w:pPr>
            <w:r>
              <w:rPr>
                <w:rFonts w:hint="eastAsia" w:ascii="仿宋_GB2312" w:hAnsi="宋体"/>
                <w:sz w:val="28"/>
                <w:szCs w:val="28"/>
              </w:rPr>
              <w:t>电  话</w:t>
            </w:r>
          </w:p>
        </w:tc>
        <w:tc>
          <w:tcPr>
            <w:tcW w:w="4141" w:type="dxa"/>
            <w:gridSpan w:val="3"/>
            <w:vAlign w:val="center"/>
          </w:tcPr>
          <w:p>
            <w:pPr>
              <w:spacing w:line="360" w:lineRule="auto"/>
              <w:jc w:val="center"/>
              <w:rPr>
                <w:rFonts w:hint="eastAsia" w:ascii="仿宋_GB2312" w:hAnsi="宋体" w:eastAsia="仿宋_GB2312"/>
                <w:sz w:val="28"/>
                <w:szCs w:val="28"/>
                <w:lang w:val="en-US" w:eastAsia="zh-CN"/>
              </w:rPr>
            </w:pPr>
          </w:p>
        </w:tc>
        <w:tc>
          <w:tcPr>
            <w:tcW w:w="1384" w:type="dxa"/>
            <w:gridSpan w:val="2"/>
            <w:vAlign w:val="center"/>
          </w:tcPr>
          <w:p>
            <w:pPr>
              <w:spacing w:line="360" w:lineRule="auto"/>
              <w:jc w:val="center"/>
              <w:rPr>
                <w:rFonts w:ascii="仿宋_GB2312" w:hAnsi="宋体"/>
                <w:sz w:val="28"/>
                <w:szCs w:val="28"/>
              </w:rPr>
            </w:pPr>
            <w:r>
              <w:rPr>
                <w:rFonts w:hint="eastAsia" w:ascii="仿宋_GB2312" w:hAnsi="宋体"/>
                <w:sz w:val="28"/>
                <w:szCs w:val="28"/>
              </w:rPr>
              <w:t>传    真</w:t>
            </w:r>
          </w:p>
        </w:tc>
        <w:tc>
          <w:tcPr>
            <w:tcW w:w="1962" w:type="dxa"/>
            <w:vAlign w:val="center"/>
          </w:tcPr>
          <w:p>
            <w:pPr>
              <w:spacing w:line="360" w:lineRule="auto"/>
              <w:jc w:val="center"/>
              <w:rPr>
                <w:rFonts w:hint="eastAsia" w:ascii="仿宋_GB2312" w:hAnsi="宋体"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463" w:type="dxa"/>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sz w:val="28"/>
                <w:szCs w:val="28"/>
                <w:lang w:eastAsia="zh-CN"/>
              </w:rPr>
              <w:t>参会人数</w:t>
            </w:r>
          </w:p>
        </w:tc>
        <w:tc>
          <w:tcPr>
            <w:tcW w:w="7487" w:type="dxa"/>
            <w:gridSpan w:val="6"/>
            <w:vAlign w:val="center"/>
          </w:tcPr>
          <w:p>
            <w:pPr>
              <w:spacing w:line="360" w:lineRule="auto"/>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463" w:type="dxa"/>
            <w:vAlign w:val="center"/>
          </w:tcPr>
          <w:p>
            <w:pPr>
              <w:spacing w:line="360" w:lineRule="auto"/>
              <w:jc w:val="center"/>
              <w:rPr>
                <w:rFonts w:ascii="仿宋_GB2312" w:hAnsi="宋体"/>
                <w:sz w:val="28"/>
                <w:szCs w:val="28"/>
              </w:rPr>
            </w:pPr>
            <w:r>
              <w:rPr>
                <w:rFonts w:hint="eastAsia" w:ascii="仿宋_GB2312" w:hAnsi="宋体"/>
                <w:sz w:val="28"/>
                <w:szCs w:val="28"/>
              </w:rPr>
              <w:t>序  号</w:t>
            </w:r>
          </w:p>
        </w:tc>
        <w:tc>
          <w:tcPr>
            <w:tcW w:w="1417" w:type="dxa"/>
            <w:vAlign w:val="center"/>
          </w:tcPr>
          <w:p>
            <w:pPr>
              <w:spacing w:line="360" w:lineRule="auto"/>
              <w:jc w:val="center"/>
              <w:rPr>
                <w:rFonts w:ascii="仿宋_GB2312" w:hAnsi="宋体"/>
                <w:sz w:val="28"/>
                <w:szCs w:val="28"/>
              </w:rPr>
            </w:pPr>
            <w:r>
              <w:rPr>
                <w:rFonts w:hint="eastAsia" w:ascii="仿宋_GB2312" w:hAnsi="宋体"/>
                <w:sz w:val="28"/>
                <w:szCs w:val="28"/>
              </w:rPr>
              <w:t>姓名</w:t>
            </w:r>
          </w:p>
        </w:tc>
        <w:tc>
          <w:tcPr>
            <w:tcW w:w="1033" w:type="dxa"/>
            <w:vAlign w:val="center"/>
          </w:tcPr>
          <w:p>
            <w:pPr>
              <w:spacing w:line="360" w:lineRule="auto"/>
              <w:jc w:val="center"/>
              <w:rPr>
                <w:rFonts w:ascii="仿宋_GB2312" w:hAnsi="宋体"/>
                <w:sz w:val="28"/>
                <w:szCs w:val="28"/>
              </w:rPr>
            </w:pPr>
            <w:r>
              <w:rPr>
                <w:rFonts w:hint="eastAsia" w:ascii="仿宋_GB2312" w:hAnsi="宋体"/>
                <w:sz w:val="28"/>
                <w:szCs w:val="28"/>
              </w:rPr>
              <w:t>性别</w:t>
            </w:r>
          </w:p>
        </w:tc>
        <w:tc>
          <w:tcPr>
            <w:tcW w:w="2741" w:type="dxa"/>
            <w:gridSpan w:val="2"/>
            <w:vAlign w:val="center"/>
          </w:tcPr>
          <w:p>
            <w:pPr>
              <w:spacing w:line="360" w:lineRule="auto"/>
              <w:jc w:val="center"/>
              <w:rPr>
                <w:rFonts w:ascii="仿宋_GB2312" w:hAnsi="宋体"/>
                <w:sz w:val="28"/>
                <w:szCs w:val="28"/>
              </w:rPr>
            </w:pPr>
            <w:r>
              <w:rPr>
                <w:rFonts w:hint="eastAsia" w:ascii="仿宋_GB2312" w:hAnsi="宋体"/>
                <w:sz w:val="28"/>
                <w:szCs w:val="28"/>
              </w:rPr>
              <w:t>职务/职称</w:t>
            </w:r>
          </w:p>
        </w:tc>
        <w:tc>
          <w:tcPr>
            <w:tcW w:w="2296" w:type="dxa"/>
            <w:gridSpan w:val="2"/>
            <w:vAlign w:val="center"/>
          </w:tcPr>
          <w:p>
            <w:pPr>
              <w:spacing w:line="360" w:lineRule="auto"/>
              <w:jc w:val="center"/>
              <w:rPr>
                <w:rFonts w:ascii="仿宋_GB2312" w:hAnsi="宋体"/>
                <w:sz w:val="28"/>
                <w:szCs w:val="28"/>
              </w:rPr>
            </w:pPr>
            <w:r>
              <w:rPr>
                <w:rFonts w:hint="eastAsia" w:ascii="仿宋_GB2312" w:hAnsi="宋体"/>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463" w:type="dxa"/>
            <w:vAlign w:val="center"/>
          </w:tcPr>
          <w:p>
            <w:pPr>
              <w:spacing w:line="360" w:lineRule="auto"/>
              <w:jc w:val="center"/>
              <w:rPr>
                <w:rFonts w:ascii="仿宋_GB2312" w:hAnsi="宋体"/>
                <w:sz w:val="28"/>
                <w:szCs w:val="28"/>
              </w:rPr>
            </w:pPr>
          </w:p>
        </w:tc>
        <w:tc>
          <w:tcPr>
            <w:tcW w:w="1417" w:type="dxa"/>
            <w:vAlign w:val="center"/>
          </w:tcPr>
          <w:p>
            <w:pPr>
              <w:spacing w:line="360" w:lineRule="auto"/>
              <w:jc w:val="center"/>
              <w:rPr>
                <w:rFonts w:hint="eastAsia" w:ascii="仿宋_GB2312" w:hAnsi="宋体" w:eastAsia="仿宋_GB2312"/>
                <w:sz w:val="28"/>
                <w:szCs w:val="28"/>
                <w:lang w:eastAsia="zh-CN"/>
              </w:rPr>
            </w:pPr>
          </w:p>
        </w:tc>
        <w:tc>
          <w:tcPr>
            <w:tcW w:w="1033" w:type="dxa"/>
            <w:vAlign w:val="center"/>
          </w:tcPr>
          <w:p>
            <w:pPr>
              <w:spacing w:line="360" w:lineRule="auto"/>
              <w:jc w:val="center"/>
              <w:rPr>
                <w:rFonts w:hint="eastAsia" w:ascii="仿宋_GB2312" w:hAnsi="宋体" w:eastAsia="仿宋_GB2312"/>
                <w:sz w:val="28"/>
                <w:szCs w:val="28"/>
                <w:lang w:eastAsia="zh-CN"/>
              </w:rPr>
            </w:pPr>
          </w:p>
        </w:tc>
        <w:tc>
          <w:tcPr>
            <w:tcW w:w="2741" w:type="dxa"/>
            <w:gridSpan w:val="2"/>
            <w:vAlign w:val="center"/>
          </w:tcPr>
          <w:p>
            <w:pPr>
              <w:spacing w:line="360" w:lineRule="auto"/>
              <w:jc w:val="center"/>
              <w:rPr>
                <w:rFonts w:hint="eastAsia" w:ascii="仿宋_GB2312" w:hAnsi="宋体" w:eastAsia="仿宋_GB2312"/>
                <w:sz w:val="28"/>
                <w:szCs w:val="28"/>
                <w:lang w:eastAsia="zh-CN"/>
              </w:rPr>
            </w:pPr>
          </w:p>
        </w:tc>
        <w:tc>
          <w:tcPr>
            <w:tcW w:w="2296" w:type="dxa"/>
            <w:gridSpan w:val="2"/>
            <w:vAlign w:val="center"/>
          </w:tcPr>
          <w:p>
            <w:pPr>
              <w:spacing w:line="360" w:lineRule="auto"/>
              <w:jc w:val="center"/>
              <w:rPr>
                <w:rFonts w:hint="eastAsia" w:ascii="仿宋_GB2312" w:hAnsi="宋体"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463" w:type="dxa"/>
            <w:vAlign w:val="center"/>
          </w:tcPr>
          <w:p>
            <w:pPr>
              <w:spacing w:line="360" w:lineRule="auto"/>
              <w:jc w:val="center"/>
              <w:rPr>
                <w:rFonts w:ascii="仿宋_GB2312" w:hAnsi="宋体"/>
                <w:sz w:val="28"/>
                <w:szCs w:val="28"/>
              </w:rPr>
            </w:pPr>
          </w:p>
        </w:tc>
        <w:tc>
          <w:tcPr>
            <w:tcW w:w="1417" w:type="dxa"/>
            <w:vAlign w:val="center"/>
          </w:tcPr>
          <w:p>
            <w:pPr>
              <w:spacing w:line="360" w:lineRule="auto"/>
              <w:jc w:val="center"/>
              <w:rPr>
                <w:rFonts w:hint="eastAsia" w:ascii="仿宋_GB2312" w:hAnsi="宋体" w:eastAsia="仿宋_GB2312"/>
                <w:sz w:val="28"/>
                <w:szCs w:val="28"/>
                <w:lang w:eastAsia="zh-CN"/>
              </w:rPr>
            </w:pPr>
          </w:p>
        </w:tc>
        <w:tc>
          <w:tcPr>
            <w:tcW w:w="1033" w:type="dxa"/>
            <w:vAlign w:val="center"/>
          </w:tcPr>
          <w:p>
            <w:pPr>
              <w:spacing w:line="360" w:lineRule="auto"/>
              <w:jc w:val="center"/>
              <w:rPr>
                <w:rFonts w:hint="eastAsia" w:ascii="仿宋_GB2312" w:hAnsi="宋体" w:eastAsia="仿宋_GB2312"/>
                <w:sz w:val="28"/>
                <w:szCs w:val="28"/>
                <w:lang w:eastAsia="zh-CN"/>
              </w:rPr>
            </w:pPr>
          </w:p>
        </w:tc>
        <w:tc>
          <w:tcPr>
            <w:tcW w:w="2741" w:type="dxa"/>
            <w:gridSpan w:val="2"/>
            <w:vAlign w:val="center"/>
          </w:tcPr>
          <w:p>
            <w:pPr>
              <w:spacing w:line="360" w:lineRule="auto"/>
              <w:jc w:val="center"/>
              <w:rPr>
                <w:rFonts w:hint="eastAsia" w:ascii="仿宋_GB2312" w:hAnsi="宋体" w:eastAsia="仿宋_GB2312"/>
                <w:sz w:val="28"/>
                <w:szCs w:val="28"/>
                <w:lang w:eastAsia="zh-CN"/>
              </w:rPr>
            </w:pPr>
          </w:p>
        </w:tc>
        <w:tc>
          <w:tcPr>
            <w:tcW w:w="2296" w:type="dxa"/>
            <w:gridSpan w:val="2"/>
            <w:vAlign w:val="center"/>
          </w:tcPr>
          <w:p>
            <w:pPr>
              <w:spacing w:line="360" w:lineRule="auto"/>
              <w:jc w:val="center"/>
              <w:rPr>
                <w:rFonts w:hint="eastAsia" w:ascii="仿宋_GB2312" w:hAnsi="宋体"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463" w:type="dxa"/>
            <w:vAlign w:val="center"/>
          </w:tcPr>
          <w:p>
            <w:pPr>
              <w:spacing w:line="360" w:lineRule="auto"/>
              <w:jc w:val="center"/>
              <w:rPr>
                <w:rFonts w:hint="eastAsia" w:ascii="仿宋_GB2312" w:hAnsi="宋体" w:eastAsia="宋体"/>
                <w:sz w:val="28"/>
                <w:szCs w:val="28"/>
                <w:lang w:val="en-US" w:eastAsia="zh-CN"/>
              </w:rPr>
            </w:pPr>
          </w:p>
        </w:tc>
        <w:tc>
          <w:tcPr>
            <w:tcW w:w="1417" w:type="dxa"/>
            <w:vAlign w:val="center"/>
          </w:tcPr>
          <w:p>
            <w:pPr>
              <w:spacing w:line="360" w:lineRule="auto"/>
              <w:jc w:val="center"/>
              <w:rPr>
                <w:rFonts w:hint="eastAsia" w:ascii="仿宋_GB2312" w:hAnsi="宋体" w:eastAsia="仿宋_GB2312"/>
                <w:sz w:val="28"/>
                <w:szCs w:val="28"/>
                <w:lang w:eastAsia="zh-CN"/>
              </w:rPr>
            </w:pPr>
          </w:p>
        </w:tc>
        <w:tc>
          <w:tcPr>
            <w:tcW w:w="1033" w:type="dxa"/>
            <w:vAlign w:val="center"/>
          </w:tcPr>
          <w:p>
            <w:pPr>
              <w:spacing w:line="360" w:lineRule="auto"/>
              <w:jc w:val="center"/>
              <w:rPr>
                <w:rFonts w:hint="eastAsia" w:ascii="仿宋_GB2312" w:hAnsi="宋体" w:eastAsia="仿宋_GB2312"/>
                <w:sz w:val="28"/>
                <w:szCs w:val="28"/>
                <w:lang w:eastAsia="zh-CN"/>
              </w:rPr>
            </w:pPr>
          </w:p>
        </w:tc>
        <w:tc>
          <w:tcPr>
            <w:tcW w:w="2741" w:type="dxa"/>
            <w:gridSpan w:val="2"/>
            <w:vAlign w:val="center"/>
          </w:tcPr>
          <w:p>
            <w:pPr>
              <w:spacing w:line="360" w:lineRule="auto"/>
              <w:jc w:val="center"/>
              <w:rPr>
                <w:rFonts w:hint="eastAsia" w:ascii="仿宋_GB2312" w:hAnsi="宋体" w:eastAsia="仿宋_GB2312"/>
                <w:sz w:val="28"/>
                <w:szCs w:val="28"/>
                <w:lang w:eastAsia="zh-CN"/>
              </w:rPr>
            </w:pPr>
          </w:p>
        </w:tc>
        <w:tc>
          <w:tcPr>
            <w:tcW w:w="2296" w:type="dxa"/>
            <w:gridSpan w:val="2"/>
            <w:vAlign w:val="center"/>
          </w:tcPr>
          <w:p>
            <w:pPr>
              <w:spacing w:line="360" w:lineRule="auto"/>
              <w:jc w:val="center"/>
              <w:rPr>
                <w:rFonts w:hint="eastAsia" w:ascii="仿宋_GB2312" w:hAnsi="宋体"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463" w:type="dxa"/>
            <w:vAlign w:val="center"/>
          </w:tcPr>
          <w:p>
            <w:pPr>
              <w:spacing w:line="360" w:lineRule="auto"/>
              <w:jc w:val="center"/>
              <w:rPr>
                <w:rFonts w:hint="eastAsia" w:ascii="仿宋_GB2312" w:hAnsi="宋体" w:eastAsia="宋体"/>
                <w:sz w:val="28"/>
                <w:szCs w:val="28"/>
                <w:lang w:val="en-US" w:eastAsia="zh-CN"/>
              </w:rPr>
            </w:pPr>
          </w:p>
        </w:tc>
        <w:tc>
          <w:tcPr>
            <w:tcW w:w="1417" w:type="dxa"/>
            <w:vAlign w:val="center"/>
          </w:tcPr>
          <w:p>
            <w:pPr>
              <w:spacing w:line="360" w:lineRule="auto"/>
              <w:jc w:val="center"/>
              <w:rPr>
                <w:rFonts w:hint="eastAsia" w:ascii="仿宋_GB2312" w:hAnsi="宋体" w:eastAsia="仿宋_GB2312"/>
                <w:sz w:val="28"/>
                <w:szCs w:val="28"/>
                <w:lang w:eastAsia="zh-CN"/>
              </w:rPr>
            </w:pPr>
          </w:p>
        </w:tc>
        <w:tc>
          <w:tcPr>
            <w:tcW w:w="1033" w:type="dxa"/>
            <w:vAlign w:val="center"/>
          </w:tcPr>
          <w:p>
            <w:pPr>
              <w:spacing w:line="360" w:lineRule="auto"/>
              <w:jc w:val="center"/>
              <w:rPr>
                <w:rFonts w:hint="eastAsia" w:ascii="仿宋_GB2312" w:hAnsi="宋体" w:eastAsia="仿宋_GB2312"/>
                <w:sz w:val="28"/>
                <w:szCs w:val="28"/>
                <w:lang w:eastAsia="zh-CN"/>
              </w:rPr>
            </w:pPr>
          </w:p>
        </w:tc>
        <w:tc>
          <w:tcPr>
            <w:tcW w:w="2741" w:type="dxa"/>
            <w:gridSpan w:val="2"/>
            <w:vAlign w:val="center"/>
          </w:tcPr>
          <w:p>
            <w:pPr>
              <w:spacing w:line="360" w:lineRule="auto"/>
              <w:jc w:val="center"/>
              <w:rPr>
                <w:rFonts w:hint="eastAsia" w:ascii="仿宋_GB2312" w:hAnsi="宋体" w:eastAsia="仿宋_GB2312"/>
                <w:sz w:val="28"/>
                <w:szCs w:val="28"/>
                <w:lang w:eastAsia="zh-CN"/>
              </w:rPr>
            </w:pPr>
          </w:p>
        </w:tc>
        <w:tc>
          <w:tcPr>
            <w:tcW w:w="2296" w:type="dxa"/>
            <w:gridSpan w:val="2"/>
            <w:vAlign w:val="center"/>
          </w:tcPr>
          <w:p>
            <w:pPr>
              <w:spacing w:line="360" w:lineRule="auto"/>
              <w:jc w:val="center"/>
              <w:rPr>
                <w:rFonts w:hint="eastAsia" w:ascii="仿宋_GB2312" w:hAnsi="宋体"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63" w:type="dxa"/>
            <w:vAlign w:val="center"/>
          </w:tcPr>
          <w:p>
            <w:pPr>
              <w:spacing w:line="360" w:lineRule="auto"/>
              <w:jc w:val="center"/>
              <w:rPr>
                <w:rFonts w:hint="eastAsia" w:ascii="仿宋_GB2312" w:hAnsi="宋体" w:eastAsia="宋体"/>
                <w:sz w:val="28"/>
                <w:szCs w:val="28"/>
                <w:lang w:val="en-US" w:eastAsia="zh-CN"/>
              </w:rPr>
            </w:pPr>
          </w:p>
        </w:tc>
        <w:tc>
          <w:tcPr>
            <w:tcW w:w="1417" w:type="dxa"/>
            <w:vAlign w:val="center"/>
          </w:tcPr>
          <w:p>
            <w:pPr>
              <w:spacing w:line="360" w:lineRule="auto"/>
              <w:jc w:val="center"/>
              <w:rPr>
                <w:rFonts w:hint="eastAsia" w:ascii="仿宋_GB2312" w:hAnsi="宋体" w:eastAsia="仿宋_GB2312"/>
                <w:sz w:val="28"/>
                <w:szCs w:val="28"/>
                <w:lang w:eastAsia="zh-CN"/>
              </w:rPr>
            </w:pPr>
          </w:p>
        </w:tc>
        <w:tc>
          <w:tcPr>
            <w:tcW w:w="1033" w:type="dxa"/>
            <w:vAlign w:val="center"/>
          </w:tcPr>
          <w:p>
            <w:pPr>
              <w:spacing w:line="360" w:lineRule="auto"/>
              <w:jc w:val="center"/>
              <w:rPr>
                <w:rFonts w:hint="eastAsia" w:ascii="仿宋_GB2312" w:hAnsi="宋体" w:eastAsia="仿宋_GB2312"/>
                <w:sz w:val="28"/>
                <w:szCs w:val="28"/>
                <w:lang w:eastAsia="zh-CN"/>
              </w:rPr>
            </w:pPr>
          </w:p>
        </w:tc>
        <w:tc>
          <w:tcPr>
            <w:tcW w:w="2741" w:type="dxa"/>
            <w:gridSpan w:val="2"/>
            <w:vAlign w:val="center"/>
          </w:tcPr>
          <w:p>
            <w:pPr>
              <w:spacing w:line="360" w:lineRule="auto"/>
              <w:jc w:val="center"/>
              <w:rPr>
                <w:rFonts w:hint="eastAsia" w:ascii="仿宋_GB2312" w:hAnsi="宋体" w:eastAsia="仿宋_GB2312"/>
                <w:sz w:val="28"/>
                <w:szCs w:val="28"/>
                <w:lang w:eastAsia="zh-CN"/>
              </w:rPr>
            </w:pPr>
          </w:p>
        </w:tc>
        <w:tc>
          <w:tcPr>
            <w:tcW w:w="2296" w:type="dxa"/>
            <w:gridSpan w:val="2"/>
            <w:vAlign w:val="center"/>
          </w:tcPr>
          <w:p>
            <w:pPr>
              <w:spacing w:line="360" w:lineRule="auto"/>
              <w:jc w:val="center"/>
              <w:rPr>
                <w:rFonts w:hint="eastAsia" w:ascii="仿宋_GB2312" w:hAnsi="宋体" w:eastAsia="仿宋_GB2312"/>
                <w:sz w:val="28"/>
                <w:szCs w:val="28"/>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ascii="宋体" w:hAnsi="宋体" w:eastAsia="宋体" w:cs="宋体"/>
          <w:sz w:val="28"/>
          <w:szCs w:val="28"/>
          <w:lang w:val="en-US" w:eastAsia="zh-CN"/>
        </w:rPr>
      </w:pPr>
    </w:p>
    <w:p>
      <w:pPr>
        <w:rPr>
          <w:rFonts w:hint="eastAsia" w:eastAsiaTheme="minorEastAsia"/>
          <w:lang w:eastAsia="zh-CN"/>
        </w:rPr>
      </w:pPr>
    </w:p>
    <w:sectPr>
      <w:pgSz w:w="11906" w:h="16838"/>
      <w:pgMar w:top="1440" w:right="1389" w:bottom="1440" w:left="13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C2CF0"/>
    <w:multiLevelType w:val="singleLevel"/>
    <w:tmpl w:val="58EC2CF0"/>
    <w:lvl w:ilvl="0" w:tentative="0">
      <w:start w:val="1"/>
      <w:numFmt w:val="chineseCounting"/>
      <w:suff w:val="nothing"/>
      <w:lvlText w:val="%1、"/>
      <w:lvlJc w:val="left"/>
    </w:lvl>
  </w:abstractNum>
  <w:abstractNum w:abstractNumId="1">
    <w:nsid w:val="58EC2FBF"/>
    <w:multiLevelType w:val="singleLevel"/>
    <w:tmpl w:val="58EC2FBF"/>
    <w:lvl w:ilvl="0" w:tentative="0">
      <w:start w:val="2"/>
      <w:numFmt w:val="chineseCounting"/>
      <w:suff w:val="nothing"/>
      <w:lvlText w:val="%1、"/>
      <w:lvlJc w:val="left"/>
    </w:lvl>
  </w:abstractNum>
  <w:abstractNum w:abstractNumId="2">
    <w:nsid w:val="58EC3066"/>
    <w:multiLevelType w:val="singleLevel"/>
    <w:tmpl w:val="58EC3066"/>
    <w:lvl w:ilvl="0" w:tentative="0">
      <w:start w:val="3"/>
      <w:numFmt w:val="chineseCounting"/>
      <w:suff w:val="nothing"/>
      <w:lvlText w:val="%1、"/>
      <w:lvlJc w:val="left"/>
    </w:lvl>
  </w:abstractNum>
  <w:abstractNum w:abstractNumId="3">
    <w:nsid w:val="58EC30F0"/>
    <w:multiLevelType w:val="singleLevel"/>
    <w:tmpl w:val="58EC30F0"/>
    <w:lvl w:ilvl="0" w:tentative="0">
      <w:start w:val="4"/>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72F84"/>
    <w:rsid w:val="6FBF32F4"/>
    <w:rsid w:val="77772F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2017-04-13T05:45:00Z</dcterms:created>
  <dc:creator>Administrator</dc:creator>
  <cp:lastModifiedBy>Administrator</cp:lastModifiedBy>
  <cp:lastPrinted>2017-04-13T06:22:26Z</cp:lastPrinted>
  <dcterms:modified xsi:type="dcterms:W3CDTF">2017-04-13T06:23:50Z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